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7E2B69" w:rsidRPr="00597317" w14:paraId="5DCD350F" w14:textId="77777777" w:rsidTr="00EB7C61">
        <w:trPr>
          <w:jc w:val="center"/>
        </w:trPr>
        <w:tc>
          <w:tcPr>
            <w:tcW w:w="9400" w:type="dxa"/>
          </w:tcPr>
          <w:p w14:paraId="150E39D4" w14:textId="77777777" w:rsidR="007E2B69" w:rsidRPr="00597317" w:rsidRDefault="00EA0E63" w:rsidP="00BE5F9D">
            <w:pPr>
              <w:spacing w:line="36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38BEEE" wp14:editId="43018488">
                  <wp:extent cx="5731510" cy="955252"/>
                  <wp:effectExtent l="0" t="0" r="2540" b="0"/>
                  <wp:docPr id="1265467446" name="Picture 1265467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5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69" w:rsidRPr="00597317" w14:paraId="2AAF338B" w14:textId="77777777" w:rsidTr="006F6C87">
        <w:trPr>
          <w:trHeight w:val="1607"/>
          <w:jc w:val="center"/>
        </w:trPr>
        <w:tc>
          <w:tcPr>
            <w:tcW w:w="9400" w:type="dxa"/>
          </w:tcPr>
          <w:p w14:paraId="7450041E" w14:textId="2497E132" w:rsidR="007B55DC" w:rsidRDefault="006F6C87" w:rsidP="00BE5F9D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r w:rsidRPr="0040022D">
              <w:rPr>
                <w:b/>
                <w:sz w:val="32"/>
                <w:szCs w:val="32"/>
              </w:rPr>
              <w:t>TomTom GO Expert</w:t>
            </w:r>
            <w:r>
              <w:rPr>
                <w:b/>
                <w:sz w:val="32"/>
                <w:szCs w:val="32"/>
              </w:rPr>
              <w:t> : le nouveau</w:t>
            </w:r>
            <w:r w:rsidR="0040022D" w:rsidRPr="0040022D">
              <w:rPr>
                <w:b/>
                <w:sz w:val="32"/>
                <w:szCs w:val="32"/>
              </w:rPr>
              <w:t xml:space="preserve"> GPS destiné aux professionnels</w:t>
            </w:r>
          </w:p>
          <w:p w14:paraId="5F4D11C2" w14:textId="4D789063" w:rsidR="0040022D" w:rsidRPr="00465AC1" w:rsidRDefault="003272BF" w:rsidP="00BE5F9D">
            <w:pPr>
              <w:spacing w:line="360" w:lineRule="auto"/>
              <w:ind w:left="360"/>
              <w:jc w:val="center"/>
            </w:pPr>
            <w:r w:rsidRPr="003272BF">
              <w:rPr>
                <w:rStyle w:val="normaltextrun"/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Ce nouve</w:t>
            </w:r>
            <w:r w:rsidR="006F6C87">
              <w:rPr>
                <w:rStyle w:val="normaltextrun"/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au GPS mise sur la performance</w:t>
            </w:r>
            <w:r w:rsidRPr="003272BF">
              <w:rPr>
                <w:rStyle w:val="normaltextrun"/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 xml:space="preserve"> pour</w:t>
            </w:r>
            <w:r w:rsidR="006F6C87">
              <w:rPr>
                <w:rStyle w:val="normaltextrun"/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 xml:space="preserve"> permettre aux pros de gagner en efficacité sur tous leurs déplacements</w:t>
            </w:r>
            <w:r w:rsidR="0040022D" w:rsidRPr="003272BF">
              <w:rPr>
                <w:rStyle w:val="normaltextrun"/>
                <w:rFonts w:ascii="Calibri" w:eastAsia="Times New Roman" w:hAnsi="Calibri" w:cs="Calibri"/>
                <w:i/>
                <w:iCs/>
                <w:sz w:val="24"/>
                <w:szCs w:val="24"/>
                <w:lang w:eastAsia="en-GB"/>
              </w:rPr>
              <w:t>.</w:t>
            </w:r>
          </w:p>
        </w:tc>
      </w:tr>
      <w:tr w:rsidR="007E2B69" w:rsidRPr="00BE5F9D" w14:paraId="1B500DEF" w14:textId="77777777" w:rsidTr="00EB7C61">
        <w:trPr>
          <w:jc w:val="center"/>
        </w:trPr>
        <w:tc>
          <w:tcPr>
            <w:tcW w:w="9400" w:type="dxa"/>
          </w:tcPr>
          <w:p w14:paraId="4890F01F" w14:textId="2DA007EF" w:rsidR="003272BF" w:rsidRPr="00BE5F9D" w:rsidRDefault="00EB7C61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E5F9D">
              <w:rPr>
                <w:rFonts w:eastAsia="Calibri" w:cstheme="minorHAnsi"/>
                <w:b/>
                <w:color w:val="000000"/>
                <w:sz w:val="20"/>
                <w:szCs w:val="20"/>
              </w:rPr>
              <w:t>Amsterdam, Pays</w:t>
            </w:r>
            <w:r w:rsidR="00846535" w:rsidRPr="00BE5F9D">
              <w:rPr>
                <w:rFonts w:eastAsia="Calibri" w:cstheme="minorHAnsi"/>
                <w:b/>
                <w:color w:val="000000"/>
                <w:sz w:val="20"/>
                <w:szCs w:val="20"/>
              </w:rPr>
              <w:t>-</w:t>
            </w:r>
            <w:r w:rsidRPr="00BE5F9D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Bas, </w:t>
            </w:r>
            <w:r w:rsidR="00E20D5C" w:rsidRPr="00BE5F9D"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  <w:r w:rsidR="0040022D" w:rsidRPr="00BE5F9D">
              <w:rPr>
                <w:rFonts w:cstheme="minorHAnsi"/>
                <w:b/>
                <w:color w:val="000000"/>
                <w:sz w:val="20"/>
                <w:szCs w:val="20"/>
              </w:rPr>
              <w:t xml:space="preserve"> juin</w:t>
            </w:r>
            <w:r w:rsidRPr="00BE5F9D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2021 -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TomTom (</w:t>
            </w:r>
            <w:hyperlink r:id="rId9" w:history="1">
              <w:r w:rsidRPr="00BE5F9D">
                <w:rPr>
                  <w:rStyle w:val="Hyperlink"/>
                  <w:rFonts w:eastAsia="Calibri" w:cstheme="minorHAnsi"/>
                  <w:color w:val="0000FF"/>
                  <w:sz w:val="20"/>
                  <w:szCs w:val="20"/>
                </w:rPr>
                <w:t>TOM2</w:t>
              </w:r>
            </w:hyperlink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), le spécialiste des technologies de géolocalisation, annonce aujourd'hui 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le lancement du </w:t>
            </w:r>
            <w:hyperlink r:id="rId10" w:history="1">
              <w:r w:rsidR="0040022D" w:rsidRPr="00BE5F9D">
                <w:rPr>
                  <w:rStyle w:val="Hyperlink"/>
                  <w:rFonts w:eastAsia="Calibri" w:cstheme="minorHAnsi"/>
                  <w:sz w:val="20"/>
                  <w:szCs w:val="20"/>
                </w:rPr>
                <w:t>TomTom GO Expert</w:t>
              </w:r>
            </w:hyperlink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, son dernier GPS destiné aux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chauffeurs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de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camions</w:t>
            </w:r>
            <w:r w:rsidR="00B8512D" w:rsidRPr="00BE5F9D">
              <w:rPr>
                <w:rFonts w:eastAsia="Calibri" w:cstheme="minorHAnsi"/>
                <w:color w:val="000000"/>
                <w:sz w:val="20"/>
                <w:szCs w:val="20"/>
              </w:rPr>
              <w:t>, semi-remorques,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B8512D" w:rsidRPr="00BE5F9D">
              <w:rPr>
                <w:rFonts w:eastAsia="Calibri" w:cstheme="minorHAnsi"/>
                <w:color w:val="000000"/>
                <w:sz w:val="20"/>
                <w:szCs w:val="20"/>
              </w:rPr>
              <w:t>cars et autres poids lourds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>Équipé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d'un écran tactile haute définition (HD)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extra-large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et d'un nouveau processeur,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le GO Expert est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jusqu’à 4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fois plus rapide que l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a précédente génération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. Il offre de multiples fonctionnalités, notamment un routage intelligent </w:t>
            </w:r>
            <w:r w:rsidR="00B8512D" w:rsidRPr="00BE5F9D">
              <w:rPr>
                <w:rFonts w:eastAsia="Calibri" w:cstheme="minorHAnsi"/>
                <w:color w:val="000000"/>
                <w:sz w:val="20"/>
                <w:szCs w:val="20"/>
              </w:rPr>
              <w:t>adapté pour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les véhicules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B8512D" w:rsidRPr="00BE5F9D">
              <w:rPr>
                <w:rFonts w:eastAsia="Calibri" w:cstheme="minorHAnsi"/>
                <w:color w:val="000000"/>
                <w:sz w:val="20"/>
                <w:szCs w:val="20"/>
              </w:rPr>
              <w:t>lourds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et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une information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>trafic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extrêmement précise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pour rendre chaque trajet plus efficace et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plus sûr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6F5D32F7" w14:textId="5730CE7A" w:rsidR="00BE5F9D" w:rsidRDefault="00BE5F9D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66E0DA1" w14:textId="5E46C4D3" w:rsidR="00BE5F9D" w:rsidRPr="00BE5F9D" w:rsidRDefault="00BE5F9D" w:rsidP="00BE5F9D">
            <w:pPr>
              <w:pStyle w:val="HTML-voorafopgemaakt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E5F9D">
              <w:rPr>
                <w:rStyle w:val="y2iqfc"/>
                <w:rFonts w:ascii="Calibri" w:hAnsi="Calibri" w:cs="Calibri"/>
                <w:b/>
                <w:bCs/>
                <w:lang w:val="fr-FR"/>
              </w:rPr>
              <w:t>Routage pour gros véhicules</w:t>
            </w:r>
          </w:p>
          <w:p w14:paraId="058EC405" w14:textId="65791115" w:rsidR="003272BF" w:rsidRPr="00BE5F9D" w:rsidRDefault="003272BF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Le TomTom GO Expert permet aux conducteurs de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renseigner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la taille, le poids, le type de </w:t>
            </w:r>
            <w:r w:rsidR="00B8512D" w:rsidRPr="00BE5F9D">
              <w:rPr>
                <w:rFonts w:eastAsia="Calibri" w:cstheme="minorHAnsi"/>
                <w:color w:val="000000"/>
                <w:sz w:val="20"/>
                <w:szCs w:val="20"/>
              </w:rPr>
              <w:t>chargement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et la vitesse maximale</w:t>
            </w:r>
            <w:r w:rsidR="00B851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de leur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véhicule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, afin d'adapter l’itinéraire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selon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6F6C87" w:rsidRPr="00BE5F9D">
              <w:rPr>
                <w:rFonts w:eastAsia="Calibri" w:cstheme="minorHAnsi"/>
                <w:color w:val="000000"/>
                <w:sz w:val="20"/>
                <w:szCs w:val="20"/>
              </w:rPr>
              <w:t>ces caractéristiques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Comme les cartes TomTom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intègrent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les der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nières codifications </w:t>
            </w:r>
            <w:r w:rsidR="00ED5508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ADR 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>de tunnel</w:t>
            </w:r>
            <w:r w:rsidR="00ED5508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s, 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les restrictions de classe </w:t>
            </w:r>
            <w:r w:rsidR="00ED5508" w:rsidRPr="00BE5F9D">
              <w:rPr>
                <w:rFonts w:eastAsia="Calibri" w:cstheme="minorHAnsi"/>
                <w:color w:val="000000"/>
                <w:sz w:val="20"/>
                <w:szCs w:val="20"/>
              </w:rPr>
              <w:t>selon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l’ONU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et les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restrictions en ville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, les conducteurs éviteront les routes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in</w:t>
            </w:r>
            <w:r w:rsidR="0040022D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adaptées à leur véhicule.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Même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si aucun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itinéraire n'est </w:t>
            </w:r>
            <w:r w:rsidR="00ED5508" w:rsidRPr="00BE5F9D">
              <w:rPr>
                <w:rFonts w:eastAsia="Calibri" w:cstheme="minorHAnsi"/>
                <w:color w:val="000000"/>
                <w:sz w:val="20"/>
                <w:szCs w:val="20"/>
              </w:rPr>
              <w:t>renseigné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, des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alertes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informent le conducteur </w:t>
            </w:r>
            <w:r w:rsidR="00ED5508" w:rsidRPr="00BE5F9D">
              <w:rPr>
                <w:rFonts w:eastAsia="Calibri" w:cstheme="minorHAnsi"/>
                <w:color w:val="000000"/>
                <w:sz w:val="20"/>
                <w:szCs w:val="20"/>
              </w:rPr>
              <w:t>des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restrictions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sur sa route,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comme la hauteur des ponts, tunnels et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portiques de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péage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</w:p>
          <w:p w14:paraId="70914D6F" w14:textId="3A4DD92E" w:rsidR="00BE5F9D" w:rsidRDefault="00BE5F9D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7919C51" w14:textId="15028AE2" w:rsidR="00BE5F9D" w:rsidRPr="00BE5F9D" w:rsidRDefault="00BE5F9D" w:rsidP="00BE5F9D">
            <w:pPr>
              <w:pStyle w:val="HTML-voorafopgemaakt"/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BE5F9D">
              <w:rPr>
                <w:rStyle w:val="y2iqfc"/>
                <w:rFonts w:ascii="Calibri" w:hAnsi="Calibri" w:cs="Calibri"/>
                <w:b/>
                <w:bCs/>
                <w:lang w:val="fr-FR"/>
              </w:rPr>
              <w:t>Fonctionnalités améliorées et points d'intérêt spéciaux grâce aux services en direct</w:t>
            </w:r>
          </w:p>
          <w:p w14:paraId="794F2BF7" w14:textId="1D96BA66" w:rsidR="003272BF" w:rsidRPr="00BE5F9D" w:rsidRDefault="003272BF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Les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routiers et chauffeurs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professionnels apprécieront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la précision et la fiabilité des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cartes de TomTom, mises à jour sur leur GO Expert jusqu'à 3 fois plus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rapidement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*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en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Wi-Fi®.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U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n nouveau processeur et un espace mémoire plus important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permettent au GPS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d’être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très réactif et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fois plus rapide que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>la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ED5508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précédente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génération. </w:t>
            </w:r>
            <w:r w:rsidR="00846535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Il est équipé d’un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écran tactile </w:t>
            </w:r>
            <w:r w:rsidR="002B6CB6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de 7 pouces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HD </w:t>
            </w:r>
            <w:r w:rsidR="002B6CB6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pour une clarté et une lisibilité optimale, ainsi que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d'un haut-parleur puissant</w:t>
            </w:r>
            <w:r w:rsidR="002B6CB6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pour la lecture des instructions vocales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  <w:p w14:paraId="74330F22" w14:textId="662F7420" w:rsidR="00BE5F9D" w:rsidRDefault="00BE5F9D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586DFF1" w14:textId="539AE5B5" w:rsidR="00BE5F9D" w:rsidRPr="00BE5F9D" w:rsidRDefault="00BE5F9D" w:rsidP="00BE5F9D">
            <w:pPr>
              <w:pStyle w:val="HTML-voorafopgemaakt"/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BE5F9D">
              <w:rPr>
                <w:rStyle w:val="y2iqfc"/>
                <w:rFonts w:ascii="Calibri" w:hAnsi="Calibri" w:cs="Calibri"/>
                <w:b/>
                <w:bCs/>
                <w:lang w:val="fr-FR"/>
              </w:rPr>
              <w:t>Stations-service, stationnements et centres de services</w:t>
            </w:r>
          </w:p>
          <w:p w14:paraId="0662AE49" w14:textId="786B21F9" w:rsidR="003272BF" w:rsidRPr="00BE5F9D" w:rsidRDefault="002B6CB6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Il intègre par ailleurs plusieurs dizaines de </w:t>
            </w:r>
            <w:r w:rsidR="00DA4FAA" w:rsidRPr="00BE5F9D">
              <w:rPr>
                <w:rFonts w:eastAsia="Calibri" w:cstheme="minorHAnsi"/>
                <w:color w:val="000000"/>
                <w:sz w:val="20"/>
                <w:szCs w:val="20"/>
              </w:rPr>
              <w:t>milliers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de nouveaux points d'intérêt dédiés aux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poids lourds</w:t>
            </w:r>
            <w:r w:rsidR="00DA4FAA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soigneusement vérifiés,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n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>otamment de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s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stations-service, places de stationnement et centres de maintenance. En outre, le guidage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animé sur changement de voie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permet aux conducteurs de </w:t>
            </w:r>
            <w:r w:rsidR="00DA4FAA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bien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se </w:t>
            </w:r>
            <w:r w:rsidR="00DA4FAA" w:rsidRPr="00BE5F9D">
              <w:rPr>
                <w:rFonts w:eastAsia="Calibri" w:cstheme="minorHAnsi"/>
                <w:color w:val="000000"/>
                <w:sz w:val="20"/>
                <w:szCs w:val="20"/>
              </w:rPr>
              <w:t>positionner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aux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échangeurs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et sorties d'autoroute. Ils peuvent également connecter leur téléphone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au GPS en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Bluetooth® pour accéder aux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services connectés 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de TomTom. TomTom Traffic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permet ainsi aux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 conducteurs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d’éviter les itinéraires embouteillés et d’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estimer précisément l'heure d'arrivée, ainsi que des alertes </w:t>
            </w:r>
            <w:r w:rsidR="00DA4FAA" w:rsidRPr="00BE5F9D">
              <w:rPr>
                <w:rFonts w:eastAsia="Calibri" w:cstheme="minorHAnsi"/>
                <w:color w:val="000000"/>
                <w:sz w:val="20"/>
                <w:szCs w:val="20"/>
              </w:rPr>
              <w:t>radars*</w:t>
            </w:r>
            <w:r w:rsidR="003272BF" w:rsidRPr="00BE5F9D">
              <w:rPr>
                <w:rFonts w:eastAsia="Calibri" w:cstheme="minorHAnsi"/>
                <w:color w:val="000000"/>
                <w:sz w:val="20"/>
                <w:szCs w:val="20"/>
              </w:rPr>
              <w:t>*.</w:t>
            </w:r>
          </w:p>
          <w:p w14:paraId="3BBCE2F5" w14:textId="77777777" w:rsidR="00BE5F9D" w:rsidRPr="00BE5F9D" w:rsidRDefault="00BE5F9D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5925392" w14:textId="77777777" w:rsidR="00BE5F9D" w:rsidRPr="00BE5F9D" w:rsidRDefault="00BE5F9D" w:rsidP="00BE5F9D">
            <w:pPr>
              <w:pStyle w:val="HTML-voorafopgemaakt"/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BE5F9D">
              <w:rPr>
                <w:rStyle w:val="y2iqfc"/>
                <w:rFonts w:ascii="Calibri" w:hAnsi="Calibri" w:cs="Calibri"/>
                <w:b/>
                <w:bCs/>
                <w:lang w:val="fr-FR"/>
              </w:rPr>
              <w:lastRenderedPageBreak/>
              <w:t>Des trajets plus efficaces, plus sûrs et plus fluides</w:t>
            </w:r>
          </w:p>
          <w:p w14:paraId="3E1168D9" w14:textId="585B9F14" w:rsidR="00B06EB0" w:rsidRPr="00BE5F9D" w:rsidRDefault="00B06EB0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</w:pP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Mike </w:t>
            </w:r>
            <w:proofErr w:type="spellStart"/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Schoofs</w:t>
            </w:r>
            <w:proofErr w:type="spellEnd"/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, directeur général de </w:t>
            </w:r>
            <w:r w:rsidR="00DA4FAA" w:rsidRPr="00BE5F9D">
              <w:rPr>
                <w:rFonts w:eastAsia="Calibri" w:cstheme="minorHAnsi"/>
                <w:color w:val="000000"/>
                <w:sz w:val="20"/>
                <w:szCs w:val="20"/>
              </w:rPr>
              <w:t xml:space="preserve">la division Consumer de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TomTom, déclare</w:t>
            </w:r>
            <w:r w:rsidRPr="00BE5F9D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9D">
              <w:rPr>
                <w:rFonts w:eastAsia="Calibri" w:cstheme="minorHAnsi"/>
                <w:color w:val="000000"/>
                <w:sz w:val="20"/>
                <w:szCs w:val="20"/>
              </w:rPr>
              <w:t>:</w:t>
            </w:r>
            <w:r w:rsidRPr="00BE5F9D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« Plus que jamais, les professionnels jouent un rôle essentiel dans le transport des marchandises 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en local comme à l’international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Le 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nouveau GPS TomTom GO Expert est doté de fonctionnalités telles que l'itinéraire personnalisé pour les véhicule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s large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s et les nouve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lles alertes 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de restriction. Conçu 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spécifiquement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 pour les 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pros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, ce GPS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 facilitera leurs déplacements sur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 les longs trajets et 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leur 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 xml:space="preserve">permettra </w:t>
            </w:r>
            <w:r w:rsidR="00DA4FAA"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de gagner en temps et en efficacité</w:t>
            </w:r>
            <w:r w:rsidRPr="00BE5F9D">
              <w:rPr>
                <w:rFonts w:eastAsia="Calibri" w:cstheme="minorHAnsi"/>
                <w:i/>
                <w:iCs/>
                <w:color w:val="000000"/>
                <w:sz w:val="20"/>
                <w:szCs w:val="20"/>
              </w:rPr>
              <w:t>. »</w:t>
            </w:r>
          </w:p>
          <w:p w14:paraId="4DF2A672" w14:textId="77777777" w:rsidR="00BE5F9D" w:rsidRPr="00BE5F9D" w:rsidRDefault="00BE5F9D" w:rsidP="00BE5F9D">
            <w:pPr>
              <w:shd w:val="clear" w:color="auto" w:fill="FFFFFF"/>
              <w:spacing w:line="36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EB6C92" w14:textId="70E837A1" w:rsidR="00EB7C61" w:rsidRPr="00BE5F9D" w:rsidRDefault="00B06EB0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E5F9D">
              <w:rPr>
                <w:rFonts w:cstheme="minorHAnsi"/>
                <w:color w:val="000000"/>
                <w:sz w:val="20"/>
                <w:szCs w:val="20"/>
              </w:rPr>
              <w:t xml:space="preserve">Le TomTom GO Expert </w:t>
            </w:r>
            <w:r w:rsidR="002B6CB6" w:rsidRPr="00BE5F9D">
              <w:rPr>
                <w:rFonts w:cstheme="minorHAnsi"/>
                <w:color w:val="000000"/>
                <w:sz w:val="20"/>
                <w:szCs w:val="20"/>
              </w:rPr>
              <w:t xml:space="preserve">est également </w:t>
            </w:r>
            <w:r w:rsidR="00DA4FAA" w:rsidRPr="00BE5F9D">
              <w:rPr>
                <w:rFonts w:cstheme="minorHAnsi"/>
                <w:color w:val="000000"/>
                <w:sz w:val="20"/>
                <w:szCs w:val="20"/>
              </w:rPr>
              <w:t>proposé</w:t>
            </w:r>
            <w:r w:rsidR="002B6CB6" w:rsidRPr="00BE5F9D">
              <w:rPr>
                <w:rFonts w:cstheme="minorHAnsi"/>
                <w:color w:val="000000"/>
                <w:sz w:val="20"/>
                <w:szCs w:val="20"/>
              </w:rPr>
              <w:t xml:space="preserve"> en taille d’écran de 6</w:t>
            </w:r>
            <w:r w:rsidRPr="00BE5F9D">
              <w:rPr>
                <w:rFonts w:cstheme="minorHAnsi"/>
                <w:color w:val="000000"/>
                <w:sz w:val="20"/>
                <w:szCs w:val="20"/>
              </w:rPr>
              <w:t xml:space="preserve"> pouces</w:t>
            </w:r>
            <w:r w:rsidR="002B6CB6" w:rsidRPr="00BE5F9D">
              <w:rPr>
                <w:rFonts w:cstheme="minorHAnsi"/>
                <w:color w:val="000000"/>
                <w:sz w:val="20"/>
                <w:szCs w:val="20"/>
              </w:rPr>
              <w:t xml:space="preserve">. Les deux versions sont </w:t>
            </w:r>
            <w:r w:rsidRPr="00BE5F9D">
              <w:rPr>
                <w:rFonts w:cstheme="minorHAnsi"/>
                <w:color w:val="000000"/>
                <w:sz w:val="20"/>
                <w:szCs w:val="20"/>
              </w:rPr>
              <w:t xml:space="preserve">disponibles en Europe sur TomTom.com, chez certains détaillants en ligne et en magasin au prix de 399,99 € (6 pouces) / 449,99 € (7 pouces). </w:t>
            </w:r>
            <w:r w:rsidR="002B6CB6" w:rsidRPr="00BE5F9D">
              <w:rPr>
                <w:rFonts w:cstheme="minorHAnsi"/>
                <w:color w:val="000000"/>
                <w:sz w:val="20"/>
                <w:szCs w:val="20"/>
              </w:rPr>
              <w:t>Une</w:t>
            </w:r>
            <w:r w:rsidRPr="00BE5F9D">
              <w:rPr>
                <w:rFonts w:cstheme="minorHAnsi"/>
                <w:color w:val="000000"/>
                <w:sz w:val="20"/>
                <w:szCs w:val="20"/>
              </w:rPr>
              <w:t xml:space="preserve"> version 7 pouces </w:t>
            </w:r>
            <w:r w:rsidR="002B6CB6" w:rsidRPr="00BE5F9D">
              <w:rPr>
                <w:rFonts w:cstheme="minorHAnsi"/>
                <w:color w:val="000000"/>
                <w:sz w:val="20"/>
                <w:szCs w:val="20"/>
              </w:rPr>
              <w:t>avec carte SIM 4G intégrée sera</w:t>
            </w:r>
            <w:r w:rsidRPr="00BE5F9D">
              <w:rPr>
                <w:rFonts w:cstheme="minorHAnsi"/>
                <w:color w:val="000000"/>
                <w:sz w:val="20"/>
                <w:szCs w:val="20"/>
              </w:rPr>
              <w:t xml:space="preserve"> disponible plus tard dans l'année.</w:t>
            </w:r>
          </w:p>
          <w:p w14:paraId="17AB21FD" w14:textId="77777777" w:rsidR="00BE5F9D" w:rsidRPr="00BE5F9D" w:rsidRDefault="00BE5F9D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2D89BF" w14:textId="77777777" w:rsidR="00CA2AF2" w:rsidRPr="00BE5F9D" w:rsidRDefault="00CA2AF2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5F9D">
              <w:rPr>
                <w:rFonts w:cstheme="minorHAnsi"/>
                <w:color w:val="000000"/>
                <w:sz w:val="18"/>
                <w:szCs w:val="18"/>
              </w:rPr>
              <w:t xml:space="preserve">Wi-Fi® est une marque déposée de Wi-Fi Alliance®. </w:t>
            </w:r>
          </w:p>
          <w:p w14:paraId="250A176A" w14:textId="4E507BA1" w:rsidR="00CA2AF2" w:rsidRPr="00BE5F9D" w:rsidRDefault="00CA2AF2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5F9D">
              <w:rPr>
                <w:rFonts w:cstheme="minorHAnsi"/>
                <w:color w:val="000000"/>
                <w:sz w:val="18"/>
                <w:szCs w:val="18"/>
              </w:rPr>
              <w:t xml:space="preserve">* Les cartes sont mises à jour jusqu'à 3 fois plus vite que la génération précédente de TomTom. </w:t>
            </w:r>
          </w:p>
          <w:p w14:paraId="52E95F91" w14:textId="1B439C30" w:rsidR="00CA2AF2" w:rsidRPr="00BE5F9D" w:rsidRDefault="00CA2AF2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E5F9D">
              <w:rPr>
                <w:rFonts w:cstheme="minorHAnsi"/>
                <w:color w:val="000000"/>
                <w:sz w:val="18"/>
                <w:szCs w:val="18"/>
              </w:rPr>
              <w:t>**</w:t>
            </w:r>
            <w:r w:rsidR="00DA4FAA" w:rsidRPr="00BE5F9D">
              <w:rPr>
                <w:rFonts w:cstheme="minorHAnsi"/>
                <w:color w:val="000000"/>
                <w:sz w:val="18"/>
                <w:szCs w:val="18"/>
              </w:rPr>
              <w:t xml:space="preserve">Selon la règlementation en vigueur dans chaque pays. </w:t>
            </w:r>
            <w:r w:rsidRPr="00BE5F9D">
              <w:rPr>
                <w:rFonts w:cstheme="minorHAnsi"/>
                <w:color w:val="000000"/>
                <w:sz w:val="18"/>
                <w:szCs w:val="18"/>
              </w:rPr>
              <w:t xml:space="preserve">Le TomTom GO Expert est livré avec une version d'essai d'un an. </w:t>
            </w:r>
            <w:r w:rsidR="00DA4FAA" w:rsidRPr="00BE5F9D">
              <w:rPr>
                <w:rFonts w:cstheme="minorHAnsi"/>
                <w:color w:val="000000"/>
                <w:sz w:val="18"/>
                <w:szCs w:val="18"/>
              </w:rPr>
              <w:t>A l’issue de cette période, l</w:t>
            </w:r>
            <w:r w:rsidRPr="00BE5F9D">
              <w:rPr>
                <w:rFonts w:cstheme="minorHAnsi"/>
                <w:color w:val="000000"/>
                <w:sz w:val="18"/>
                <w:szCs w:val="18"/>
              </w:rPr>
              <w:t>es conducteurs peuvent souscrire un abonnement.</w:t>
            </w:r>
          </w:p>
          <w:p w14:paraId="0BCB9689" w14:textId="77777777" w:rsidR="00BE5F9D" w:rsidRPr="00BE5F9D" w:rsidRDefault="00BE5F9D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CDB8D83" w14:textId="3DA5171D" w:rsidR="00CA2AF2" w:rsidRPr="00BE5F9D" w:rsidRDefault="00B8512D" w:rsidP="00BE5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E5F9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Caractéristiques</w:t>
            </w:r>
            <w:r w:rsidR="00CA2AF2" w:rsidRPr="00BE5F9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du </w:t>
            </w:r>
            <w:r w:rsidRPr="00BE5F9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GPS pour professionnels </w:t>
            </w:r>
            <w:r w:rsidR="00CA2AF2" w:rsidRPr="00BE5F9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TomTom GO Expert </w:t>
            </w:r>
          </w:p>
          <w:p w14:paraId="11220E13" w14:textId="5E9BDCF0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>Écran tactile haute définition de 6</w:t>
            </w:r>
            <w:r w:rsidR="00B8512D"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>’’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 ou </w:t>
            </w:r>
            <w:r w:rsidR="00B8512D"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>7’’</w:t>
            </w:r>
          </w:p>
          <w:p w14:paraId="6282AED0" w14:textId="14B13507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Amélioration des itinéraires personnalisés pour les </w:t>
            </w:r>
            <w:r w:rsidR="00B8512D"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cars &amp; poids lourds 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14:paraId="4A795F71" w14:textId="35EED8C0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Alertes de restriction en temps réel - sur les tunnels ADR, la hauteur des ponts et les restrictions de classe </w:t>
            </w:r>
            <w:r w:rsidR="00DA4FAA"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définies par les 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>Nations Unies</w:t>
            </w:r>
          </w:p>
          <w:p w14:paraId="2D4F51E3" w14:textId="0B628CFE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Guidage </w:t>
            </w:r>
            <w:r w:rsidR="00DA4FAA"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>animé sur changement de voie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</w:p>
          <w:p w14:paraId="57053127" w14:textId="55F22534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Mises à jour </w:t>
            </w:r>
            <w:proofErr w:type="spellStart"/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cartographiques</w:t>
            </w:r>
            <w:proofErr w:type="spellEnd"/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3x plus </w:t>
            </w:r>
            <w:proofErr w:type="spellStart"/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rapides</w:t>
            </w:r>
            <w:proofErr w:type="spellEnd"/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</w:t>
            </w:r>
            <w:r w:rsidR="00DA4FAA"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en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Wi-Fi </w:t>
            </w:r>
          </w:p>
          <w:p w14:paraId="7D3B8E24" w14:textId="60E5D0C5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Réactivité jusqu'à 4 fois plus rapide par rapport à la génération précédente </w:t>
            </w:r>
          </w:p>
          <w:p w14:paraId="70C8E746" w14:textId="0B316705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Cartes du monde TomTom les plus récentes (avec mises à jour régulières)</w:t>
            </w:r>
          </w:p>
          <w:p w14:paraId="665D4D5B" w14:textId="495774BC" w:rsidR="003272BF" w:rsidRPr="00BE5F9D" w:rsidRDefault="00DA4FAA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Information trafic</w:t>
            </w:r>
            <w:r w:rsidR="003272BF"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TomTom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Traffic</w:t>
            </w:r>
          </w:p>
          <w:p w14:paraId="246D8FAD" w14:textId="515E7619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Alertes radars </w:t>
            </w:r>
            <w:r w:rsidR="00DA4FAA"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/ zones de danger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</w:t>
            </w:r>
            <w:r w:rsidR="00DA4FAA"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(version d’essai d’</w:t>
            </w: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1 an</w:t>
            </w:r>
            <w:r w:rsidR="00DA4FAA"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)</w:t>
            </w:r>
          </w:p>
          <w:p w14:paraId="630936D9" w14:textId="22FF56D1" w:rsidR="003272BF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Haut-parleur puissant </w:t>
            </w:r>
          </w:p>
          <w:p w14:paraId="4AC9D8BF" w14:textId="77777777" w:rsidR="00CA2AF2" w:rsidRPr="00BE5F9D" w:rsidRDefault="003272BF" w:rsidP="00BE5F9D">
            <w:pPr>
              <w:pStyle w:val="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313"/>
              </w:tabs>
              <w:spacing w:before="0" w:beforeAutospacing="0" w:after="0" w:afterAutospacing="0" w:line="360" w:lineRule="auto"/>
              <w:ind w:left="1080" w:hanging="334"/>
              <w:textAlignment w:val="baseline"/>
              <w:rPr>
                <w:rStyle w:val="normaltextrun"/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>Contrôle</w:t>
            </w:r>
            <w:proofErr w:type="spellEnd"/>
            <w:r w:rsidRPr="00BE5F9D"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 vocal</w:t>
            </w:r>
          </w:p>
          <w:p w14:paraId="0406FE22" w14:textId="506EEEBE" w:rsidR="00B8512D" w:rsidRPr="00BE5F9D" w:rsidRDefault="00B8512D" w:rsidP="00BE5F9D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360" w:lineRule="auto"/>
              <w:ind w:left="1080"/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E2B69" w:rsidRPr="00BE5F9D" w14:paraId="0841AAA5" w14:textId="77777777" w:rsidTr="00EB7C61">
        <w:trPr>
          <w:jc w:val="center"/>
        </w:trPr>
        <w:tc>
          <w:tcPr>
            <w:tcW w:w="9400" w:type="dxa"/>
          </w:tcPr>
          <w:p w14:paraId="69334A69" w14:textId="629EE5F7" w:rsidR="004240DF" w:rsidRPr="00BE5F9D" w:rsidRDefault="004240DF" w:rsidP="00BE5F9D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E5F9D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 xml:space="preserve">À propos </w:t>
            </w:r>
            <w:r w:rsidR="00CD2FB5" w:rsidRPr="00BE5F9D">
              <w:rPr>
                <w:rFonts w:eastAsia="Times New Roman" w:cstheme="minorHAnsi"/>
                <w:b/>
                <w:sz w:val="20"/>
                <w:szCs w:val="20"/>
              </w:rPr>
              <w:t xml:space="preserve">de </w:t>
            </w:r>
            <w:r w:rsidRPr="00BE5F9D">
              <w:rPr>
                <w:rFonts w:eastAsia="Times New Roman" w:cstheme="minorHAnsi"/>
                <w:b/>
                <w:sz w:val="20"/>
                <w:szCs w:val="20"/>
              </w:rPr>
              <w:t>TomTom</w:t>
            </w:r>
          </w:p>
          <w:p w14:paraId="3BD461B5" w14:textId="77777777" w:rsidR="00F443EF" w:rsidRPr="00BE5F9D" w:rsidRDefault="00F443EF" w:rsidP="00BE5F9D">
            <w:pPr>
              <w:spacing w:line="360" w:lineRule="auto"/>
              <w:rPr>
                <w:sz w:val="20"/>
                <w:szCs w:val="20"/>
              </w:rPr>
            </w:pPr>
            <w:r w:rsidRPr="00BE5F9D">
              <w:rPr>
                <w:sz w:val="20"/>
                <w:szCs w:val="20"/>
              </w:rPr>
              <w:t>Chez TomTom, nous sommes cartographes et fournissons nos technologies de géolocalisation aux automobilistes, constructeurs automobiles, entreprises et développeurs.</w:t>
            </w:r>
          </w:p>
          <w:p w14:paraId="5DB530E6" w14:textId="77777777" w:rsidR="00F443EF" w:rsidRPr="00BE5F9D" w:rsidRDefault="00F443EF" w:rsidP="00BE5F9D">
            <w:pPr>
              <w:spacing w:line="360" w:lineRule="auto"/>
              <w:rPr>
                <w:sz w:val="20"/>
                <w:szCs w:val="20"/>
              </w:rPr>
            </w:pPr>
            <w:r w:rsidRPr="00BE5F9D">
              <w:rPr>
                <w:sz w:val="20"/>
                <w:szCs w:val="20"/>
              </w:rPr>
              <w:t>Nos cartes extrêmement précises, notre logiciel de navigation, notre information trafic en temps réel et nos API contribuent à une mobilité intelligente qui rend les routes plus sûres, la conduite plus sereine et l’air plus sain.</w:t>
            </w:r>
          </w:p>
          <w:p w14:paraId="0B21C0B9" w14:textId="77777777" w:rsidR="00F443EF" w:rsidRPr="00BE5F9D" w:rsidRDefault="00F443EF" w:rsidP="00BE5F9D">
            <w:pPr>
              <w:spacing w:line="360" w:lineRule="auto"/>
              <w:rPr>
                <w:sz w:val="20"/>
                <w:szCs w:val="20"/>
              </w:rPr>
            </w:pPr>
            <w:r w:rsidRPr="00BE5F9D">
              <w:rPr>
                <w:sz w:val="20"/>
                <w:szCs w:val="20"/>
              </w:rPr>
              <w:t>Notre siège est basé à Amsterdam, nous sommes installés dans 30 pays, et à travers le monde, des centaines de millions de conducteurs, entreprises et administrations utilisent chaque jour nos technologies en toute confiance.</w:t>
            </w:r>
          </w:p>
          <w:p w14:paraId="1D43608C" w14:textId="77777777" w:rsidR="000E40E7" w:rsidRPr="00BE5F9D" w:rsidRDefault="000E40E7" w:rsidP="00BE5F9D">
            <w:pPr>
              <w:spacing w:line="360" w:lineRule="auto"/>
              <w:rPr>
                <w:sz w:val="20"/>
                <w:szCs w:val="20"/>
              </w:rPr>
            </w:pPr>
          </w:p>
          <w:p w14:paraId="3CDBA257" w14:textId="77777777" w:rsidR="00EC6BA9" w:rsidRPr="00BE5F9D" w:rsidRDefault="00EC6BA9" w:rsidP="00BE5F9D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E5F9D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Contacts presse :</w:t>
            </w:r>
          </w:p>
          <w:p w14:paraId="1558BC6F" w14:textId="0AD4F38F" w:rsidR="007E2B69" w:rsidRPr="00BE5F9D" w:rsidRDefault="00BE5F9D" w:rsidP="00BE5F9D">
            <w:pPr>
              <w:spacing w:line="36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BE5F9D">
              <w:rPr>
                <w:rFonts w:eastAsia="Times New Roman" w:cstheme="minorHAnsi"/>
                <w:bCs/>
                <w:sz w:val="20"/>
                <w:szCs w:val="20"/>
              </w:rPr>
              <w:t xml:space="preserve">Sandra Van </w:t>
            </w:r>
            <w:proofErr w:type="spellStart"/>
            <w:r w:rsidRPr="00BE5F9D">
              <w:rPr>
                <w:rFonts w:eastAsia="Times New Roman" w:cstheme="minorHAnsi"/>
                <w:bCs/>
                <w:sz w:val="20"/>
                <w:szCs w:val="20"/>
              </w:rPr>
              <w:t>Hauwaert</w:t>
            </w:r>
            <w:proofErr w:type="spellEnd"/>
            <w:r w:rsidRPr="00BE5F9D">
              <w:rPr>
                <w:rFonts w:eastAsia="Times New Roman" w:cstheme="minorHAnsi"/>
                <w:bCs/>
                <w:sz w:val="20"/>
                <w:szCs w:val="20"/>
              </w:rPr>
              <w:t xml:space="preserve">, Square Egg Communications, </w:t>
            </w:r>
            <w:hyperlink r:id="rId11" w:history="1">
              <w:r w:rsidRPr="00BE5F9D">
                <w:rPr>
                  <w:rStyle w:val="Hyperlink"/>
                  <w:rFonts w:eastAsia="Times New Roman" w:cstheme="minorHAnsi"/>
                  <w:bCs/>
                  <w:sz w:val="20"/>
                  <w:szCs w:val="20"/>
                </w:rPr>
                <w:t>sandra@square-egg.be</w:t>
              </w:r>
            </w:hyperlink>
            <w:r w:rsidRPr="00BE5F9D">
              <w:rPr>
                <w:rFonts w:eastAsia="Times New Roman" w:cstheme="minorHAnsi"/>
                <w:bCs/>
                <w:sz w:val="20"/>
                <w:szCs w:val="20"/>
              </w:rPr>
              <w:t>, GSM 0497251816.</w:t>
            </w:r>
          </w:p>
        </w:tc>
      </w:tr>
    </w:tbl>
    <w:p w14:paraId="5A3C37E2" w14:textId="77777777" w:rsidR="002B4F8E" w:rsidRPr="00BE5F9D" w:rsidRDefault="002B4F8E" w:rsidP="00BE5F9D">
      <w:pPr>
        <w:spacing w:after="0" w:line="360" w:lineRule="auto"/>
        <w:rPr>
          <w:sz w:val="20"/>
          <w:szCs w:val="20"/>
        </w:rPr>
      </w:pPr>
    </w:p>
    <w:sectPr w:rsidR="002B4F8E" w:rsidRPr="00BE5F9D" w:rsidSect="00235D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D"/>
    <w:multiLevelType w:val="hybridMultilevel"/>
    <w:tmpl w:val="13F86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224A"/>
    <w:multiLevelType w:val="hybridMultilevel"/>
    <w:tmpl w:val="7854AC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5222"/>
    <w:multiLevelType w:val="hybridMultilevel"/>
    <w:tmpl w:val="5B904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579B"/>
    <w:multiLevelType w:val="hybridMultilevel"/>
    <w:tmpl w:val="3B86F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3104C"/>
    <w:multiLevelType w:val="hybridMultilevel"/>
    <w:tmpl w:val="E306F964"/>
    <w:lvl w:ilvl="0" w:tplc="B9B8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833B6"/>
    <w:multiLevelType w:val="hybridMultilevel"/>
    <w:tmpl w:val="FC90D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8E"/>
    <w:rsid w:val="00000C2E"/>
    <w:rsid w:val="00005D87"/>
    <w:rsid w:val="000279AD"/>
    <w:rsid w:val="000412F2"/>
    <w:rsid w:val="00060620"/>
    <w:rsid w:val="00064B80"/>
    <w:rsid w:val="00084B42"/>
    <w:rsid w:val="0009333E"/>
    <w:rsid w:val="000953A5"/>
    <w:rsid w:val="000E40E7"/>
    <w:rsid w:val="00110071"/>
    <w:rsid w:val="00114BDC"/>
    <w:rsid w:val="0012142D"/>
    <w:rsid w:val="00136B68"/>
    <w:rsid w:val="00167D15"/>
    <w:rsid w:val="00174700"/>
    <w:rsid w:val="0018117D"/>
    <w:rsid w:val="001C2B86"/>
    <w:rsid w:val="001E2201"/>
    <w:rsid w:val="001F4ADE"/>
    <w:rsid w:val="00201156"/>
    <w:rsid w:val="00235D58"/>
    <w:rsid w:val="00257874"/>
    <w:rsid w:val="002A1C32"/>
    <w:rsid w:val="002B4F8E"/>
    <w:rsid w:val="002B6CB6"/>
    <w:rsid w:val="002D2780"/>
    <w:rsid w:val="002D2B34"/>
    <w:rsid w:val="002F2857"/>
    <w:rsid w:val="00316B35"/>
    <w:rsid w:val="003272BF"/>
    <w:rsid w:val="00332340"/>
    <w:rsid w:val="00334D23"/>
    <w:rsid w:val="00351F8A"/>
    <w:rsid w:val="0035708B"/>
    <w:rsid w:val="003605BB"/>
    <w:rsid w:val="003871CB"/>
    <w:rsid w:val="003A2696"/>
    <w:rsid w:val="003C153B"/>
    <w:rsid w:val="003C4095"/>
    <w:rsid w:val="003F6044"/>
    <w:rsid w:val="0040022D"/>
    <w:rsid w:val="004071BC"/>
    <w:rsid w:val="004240DF"/>
    <w:rsid w:val="00465AC1"/>
    <w:rsid w:val="0048084F"/>
    <w:rsid w:val="004C23BD"/>
    <w:rsid w:val="004E229C"/>
    <w:rsid w:val="005162DB"/>
    <w:rsid w:val="005B1CFB"/>
    <w:rsid w:val="005B405B"/>
    <w:rsid w:val="00610E6B"/>
    <w:rsid w:val="0061197F"/>
    <w:rsid w:val="006619B2"/>
    <w:rsid w:val="006E3CE5"/>
    <w:rsid w:val="006F6C87"/>
    <w:rsid w:val="00701FBA"/>
    <w:rsid w:val="007240BE"/>
    <w:rsid w:val="00745E9D"/>
    <w:rsid w:val="007B55DC"/>
    <w:rsid w:val="007B78C1"/>
    <w:rsid w:val="007C3738"/>
    <w:rsid w:val="007E26A5"/>
    <w:rsid w:val="007E2B69"/>
    <w:rsid w:val="007E434E"/>
    <w:rsid w:val="008073F1"/>
    <w:rsid w:val="00830353"/>
    <w:rsid w:val="00846535"/>
    <w:rsid w:val="008D0A09"/>
    <w:rsid w:val="0097653A"/>
    <w:rsid w:val="009D6BD2"/>
    <w:rsid w:val="00A006E3"/>
    <w:rsid w:val="00A12E10"/>
    <w:rsid w:val="00A26B69"/>
    <w:rsid w:val="00A66369"/>
    <w:rsid w:val="00AA01E1"/>
    <w:rsid w:val="00AC34CE"/>
    <w:rsid w:val="00AF5890"/>
    <w:rsid w:val="00B06EB0"/>
    <w:rsid w:val="00B24906"/>
    <w:rsid w:val="00B50D65"/>
    <w:rsid w:val="00B717F2"/>
    <w:rsid w:val="00B8512D"/>
    <w:rsid w:val="00BA1893"/>
    <w:rsid w:val="00BA7AA0"/>
    <w:rsid w:val="00BB13CC"/>
    <w:rsid w:val="00BC11E4"/>
    <w:rsid w:val="00BD5AE0"/>
    <w:rsid w:val="00BE5F9D"/>
    <w:rsid w:val="00C0639E"/>
    <w:rsid w:val="00C61AF2"/>
    <w:rsid w:val="00C96C56"/>
    <w:rsid w:val="00CA2AF2"/>
    <w:rsid w:val="00CA4510"/>
    <w:rsid w:val="00CB2366"/>
    <w:rsid w:val="00CD2FB5"/>
    <w:rsid w:val="00D86DBB"/>
    <w:rsid w:val="00D90E95"/>
    <w:rsid w:val="00DA4286"/>
    <w:rsid w:val="00DA4FAA"/>
    <w:rsid w:val="00DB140A"/>
    <w:rsid w:val="00DC4ACB"/>
    <w:rsid w:val="00DD4862"/>
    <w:rsid w:val="00DD4FE9"/>
    <w:rsid w:val="00E202C5"/>
    <w:rsid w:val="00E20D5C"/>
    <w:rsid w:val="00E46D03"/>
    <w:rsid w:val="00E829DE"/>
    <w:rsid w:val="00EA0E63"/>
    <w:rsid w:val="00EB4F16"/>
    <w:rsid w:val="00EB7C61"/>
    <w:rsid w:val="00EC6BA9"/>
    <w:rsid w:val="00ED5508"/>
    <w:rsid w:val="00EF61A1"/>
    <w:rsid w:val="00F443EF"/>
    <w:rsid w:val="00F65527"/>
    <w:rsid w:val="00FA5DB5"/>
    <w:rsid w:val="00FB1D67"/>
    <w:rsid w:val="00FD0AC1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22C1"/>
  <w15:docId w15:val="{883DA10D-D709-498A-B8A8-784FA67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B6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B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BDC"/>
    <w:rPr>
      <w:rFonts w:ascii="Lucida Grande" w:hAnsi="Lucida Grande"/>
      <w:sz w:val="18"/>
      <w:szCs w:val="18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745E9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5E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5E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5E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5E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5E9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74700"/>
    <w:pPr>
      <w:ind w:left="720"/>
      <w:contextualSpacing/>
    </w:pPr>
  </w:style>
  <w:style w:type="character" w:customStyle="1" w:styleId="Mentionnonrsolue2">
    <w:name w:val="Mention non résolue2"/>
    <w:basedOn w:val="Standaardalinea-lettertype"/>
    <w:uiPriority w:val="99"/>
    <w:semiHidden/>
    <w:unhideWhenUsed/>
    <w:rsid w:val="00CA4510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4095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40022D"/>
  </w:style>
  <w:style w:type="paragraph" w:customStyle="1" w:styleId="paragraph">
    <w:name w:val="paragraph"/>
    <w:basedOn w:val="Standaard"/>
    <w:rsid w:val="00B8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eop">
    <w:name w:val="eop"/>
    <w:basedOn w:val="Standaardalinea-lettertype"/>
    <w:rsid w:val="00B8512D"/>
  </w:style>
  <w:style w:type="paragraph" w:styleId="HTML-voorafopgemaakt">
    <w:name w:val="HTML Preformatted"/>
    <w:basedOn w:val="Standaard"/>
    <w:link w:val="HTML-voorafopgemaaktChar"/>
    <w:uiPriority w:val="99"/>
    <w:unhideWhenUsed/>
    <w:rsid w:val="00BE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BE5F9D"/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customStyle="1" w:styleId="y2iqfc">
    <w:name w:val="y2iqfc"/>
    <w:basedOn w:val="Standaardalinea-lettertype"/>
    <w:rsid w:val="00BE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ra@square-egg.b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omtom.com/fr_be/navigation/promo/go-exper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omtom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58068A4A8AB48879CEC4CA4A2B5F4" ma:contentTypeVersion="13" ma:contentTypeDescription="Create a new document." ma:contentTypeScope="" ma:versionID="9f2bf535cba887ba17a8acee3158e465">
  <xsd:schema xmlns:xsd="http://www.w3.org/2001/XMLSchema" xmlns:xs="http://www.w3.org/2001/XMLSchema" xmlns:p="http://schemas.microsoft.com/office/2006/metadata/properties" xmlns:ns3="d0d1677b-2d5a-4900-b95a-c4ff764a92ef" xmlns:ns4="21b5dabe-0d8c-4f11-8663-07122a43d21b" targetNamespace="http://schemas.microsoft.com/office/2006/metadata/properties" ma:root="true" ma:fieldsID="6da62ec33153333e3c58adabb939f8fd" ns3:_="" ns4:_="">
    <xsd:import namespace="d0d1677b-2d5a-4900-b95a-c4ff764a92ef"/>
    <xsd:import namespace="21b5dabe-0d8c-4f11-8663-07122a43d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677b-2d5a-4900-b95a-c4ff764a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dabe-0d8c-4f11-8663-07122a43d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A56F2-1003-4EC3-8C89-B8E055ED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DBDED-6C0F-4905-A082-B4B0A123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677b-2d5a-4900-b95a-c4ff764a92ef"/>
    <ds:schemaRef ds:uri="21b5dabe-0d8c-4f11-8663-07122a43d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C005-E429-48A3-AA56-FD3917E15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Gunther</dc:creator>
  <cp:keywords/>
  <dc:description/>
  <cp:lastModifiedBy>Sandra Van Hauwaert</cp:lastModifiedBy>
  <cp:revision>2</cp:revision>
  <dcterms:created xsi:type="dcterms:W3CDTF">2021-06-10T06:42:00Z</dcterms:created>
  <dcterms:modified xsi:type="dcterms:W3CDTF">2021-06-10T06:42:00Z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0x0101009ED58068A4A8AB48879CEC4CA4A2B5F4</vt:lpwstr>
  </property>
</Properties>
</file>